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458" w:rsidRPr="00DB1458" w:rsidRDefault="00DB1458" w:rsidP="00DB1458">
      <w:pPr>
        <w:rPr>
          <w:lang w:val="en-US"/>
        </w:rPr>
      </w:pPr>
    </w:p>
    <w:p w:rsidR="00DB1458" w:rsidRPr="00DB1458" w:rsidRDefault="00DB1458" w:rsidP="00DB1458">
      <w:pPr>
        <w:rPr>
          <w:lang w:val="en-US"/>
        </w:rPr>
      </w:pPr>
      <w:hyperlink r:id="rId4" w:history="1">
        <w:r w:rsidRPr="00DB1458">
          <w:rPr>
            <w:rStyle w:val="Hyperlink"/>
            <w:lang w:val="en-US"/>
          </w:rPr>
          <w:t>http://www.ibc.ac.at/externe/mathe/</w:t>
        </w:r>
      </w:hyperlink>
    </w:p>
    <w:p w:rsidR="00DB1458" w:rsidRDefault="00DB1458" w:rsidP="004838A1">
      <w:pPr>
        <w:shd w:val="clear" w:color="auto" w:fill="000000"/>
        <w:spacing w:after="45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en-US" w:eastAsia="de-AT"/>
        </w:rPr>
      </w:pPr>
    </w:p>
    <w:p w:rsidR="004838A1" w:rsidRPr="004838A1" w:rsidRDefault="004838A1" w:rsidP="004838A1">
      <w:pPr>
        <w:shd w:val="clear" w:color="auto" w:fill="000000"/>
        <w:spacing w:after="45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en-US" w:eastAsia="de-AT"/>
        </w:rPr>
      </w:pPr>
      <w:r w:rsidRPr="004838A1">
        <w:rPr>
          <w:rFonts w:ascii="Arial" w:eastAsia="Times New Roman" w:hAnsi="Arial" w:cs="Arial"/>
          <w:color w:val="000000"/>
          <w:sz w:val="24"/>
          <w:szCs w:val="24"/>
          <w:lang w:val="en-US" w:eastAsia="de-AT"/>
        </w:rPr>
        <w:t xml:space="preserve">Index </w:t>
      </w:r>
    </w:p>
    <w:p w:rsidR="004838A1" w:rsidRPr="004838A1" w:rsidRDefault="004838A1" w:rsidP="004838A1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4"/>
          <w:szCs w:val="34"/>
          <w:lang w:val="en-US" w:eastAsia="de-AT"/>
        </w:rPr>
      </w:pPr>
      <w:proofErr w:type="spellStart"/>
      <w:r w:rsidRPr="004838A1">
        <w:rPr>
          <w:rFonts w:ascii="Arial" w:eastAsia="Times New Roman" w:hAnsi="Arial" w:cs="Arial"/>
          <w:b/>
          <w:bCs/>
          <w:color w:val="000000"/>
          <w:sz w:val="34"/>
          <w:szCs w:val="34"/>
          <w:lang w:val="en-US" w:eastAsia="de-AT"/>
        </w:rPr>
        <w:t>Investitionsrechnung</w:t>
      </w:r>
      <w:proofErr w:type="spellEnd"/>
    </w:p>
    <w:p w:rsidR="004838A1" w:rsidRPr="004838A1" w:rsidRDefault="004838A1" w:rsidP="004838A1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val="en-US" w:eastAsia="de-AT"/>
        </w:rPr>
      </w:pPr>
      <w:r w:rsidRPr="004838A1">
        <w:rPr>
          <w:rFonts w:ascii="Arial" w:eastAsia="Times New Roman" w:hAnsi="Arial" w:cs="Arial"/>
          <w:b/>
          <w:bCs/>
          <w:color w:val="000000"/>
          <w:sz w:val="29"/>
          <w:szCs w:val="29"/>
          <w:lang w:val="en-US" w:eastAsia="de-AT"/>
        </w:rPr>
        <w:t>Gap-fill exercise</w:t>
      </w:r>
    </w:p>
    <w:p w:rsidR="004838A1" w:rsidRPr="004838A1" w:rsidRDefault="004838A1" w:rsidP="004838A1">
      <w:pPr>
        <w:shd w:val="clear" w:color="auto" w:fill="FFFFFF"/>
        <w:spacing w:after="23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en-US" w:eastAsia="de-AT"/>
        </w:rPr>
      </w:pPr>
      <w:r w:rsidRPr="004838A1">
        <w:rPr>
          <w:rFonts w:ascii="Arial" w:eastAsia="Times New Roman" w:hAnsi="Arial" w:cs="Arial"/>
          <w:color w:val="000000"/>
          <w:sz w:val="24"/>
          <w:szCs w:val="24"/>
          <w:lang w:val="en-US" w:eastAsia="de-AT"/>
        </w:rPr>
        <w:t>Fill in all the gaps, then press "Check" to check your answers. Use the "Hint" button to get a free letter if an answer is giving you trouble. You can also click on the "[?]" button to get a clue. Note that you will lose points if you ask for hints or clues!</w:t>
      </w:r>
    </w:p>
    <w:p w:rsidR="004838A1" w:rsidRPr="004838A1" w:rsidRDefault="004838A1" w:rsidP="004838A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de-AT"/>
        </w:rPr>
      </w:pPr>
      <w:r w:rsidRPr="004838A1">
        <w:rPr>
          <w:rFonts w:ascii="Arial" w:eastAsia="Times New Roman" w:hAnsi="Arial" w:cs="Arial"/>
          <w:vanish/>
          <w:sz w:val="16"/>
          <w:szCs w:val="16"/>
          <w:lang w:eastAsia="de-AT"/>
        </w:rPr>
        <w:t>Formularbeginn</w:t>
      </w:r>
    </w:p>
    <w:p w:rsidR="004838A1" w:rsidRPr="004838A1" w:rsidRDefault="004838A1" w:rsidP="004838A1">
      <w:pPr>
        <w:shd w:val="clear" w:color="auto" w:fill="FFFFFF"/>
        <w:spacing w:line="480" w:lineRule="auto"/>
        <w:rPr>
          <w:rFonts w:ascii="Arial" w:eastAsia="Times New Roman" w:hAnsi="Arial" w:cs="Arial"/>
          <w:color w:val="000000"/>
          <w:sz w:val="24"/>
          <w:szCs w:val="24"/>
          <w:lang w:eastAsia="de-AT"/>
        </w:rPr>
      </w:pP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Die Investitionsrechnung</w: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  <w:t>1. Welche Methode der Investitionsrechnung wendet man bei gleicher Nutzungsdauer an?</w: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  <w:t xml:space="preserve">Die </w:t>
      </w:r>
      <w:r w:rsidRPr="004838A1">
        <w:rPr>
          <w:rFonts w:ascii="Arial" w:eastAsia="Times New Roman" w:hAnsi="Arial" w:cs="Arial"/>
          <w:b/>
          <w:bCs/>
          <w:color w:val="000000"/>
          <w:sz w:val="24"/>
          <w:lang w:eastAsia="de-AT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8" type="#_x0000_t75" style="width:76.5pt;height:18pt" o:ole="">
            <v:imagedata r:id="rId5" o:title=""/>
          </v:shape>
          <w:control r:id="rId6" w:name="DefaultOcxName" w:shapeid="_x0000_i1068"/>
        </w:objec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t xml:space="preserve">oder die </w:t>
      </w:r>
      <w:r w:rsidRPr="004838A1">
        <w:rPr>
          <w:rFonts w:ascii="Arial" w:eastAsia="Times New Roman" w:hAnsi="Arial" w:cs="Arial"/>
          <w:b/>
          <w:bCs/>
          <w:color w:val="000000"/>
          <w:sz w:val="24"/>
          <w:lang w:eastAsia="de-AT"/>
        </w:rPr>
        <w:object w:dxaOrig="225" w:dyaOrig="225">
          <v:shape id="_x0000_i1067" type="#_x0000_t75" style="width:123.75pt;height:18pt" o:ole="">
            <v:imagedata r:id="rId7" o:title=""/>
          </v:shape>
          <w:control r:id="rId8" w:name="DefaultOcxName1" w:shapeid="_x0000_i1067"/>
        </w:objec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.</w: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  <w:t>2. Welche Methode verwendet man bei ungleicher Nutzungsdauer?</w: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  <w:t xml:space="preserve">Die </w:t>
      </w:r>
      <w:r w:rsidRPr="004838A1">
        <w:rPr>
          <w:rFonts w:ascii="Arial" w:eastAsia="Times New Roman" w:hAnsi="Arial" w:cs="Arial"/>
          <w:b/>
          <w:bCs/>
          <w:color w:val="000000"/>
          <w:sz w:val="24"/>
          <w:lang w:eastAsia="de-AT"/>
        </w:rPr>
        <w:object w:dxaOrig="225" w:dyaOrig="225">
          <v:shape id="_x0000_i1066" type="#_x0000_t75" style="width:73.15pt;height:18pt" o:ole="">
            <v:imagedata r:id="rId9" o:title=""/>
          </v:shape>
          <w:control r:id="rId10" w:name="DefaultOcxName2" w:shapeid="_x0000_i1066"/>
        </w:objec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t xml:space="preserve">oder die </w:t>
      </w:r>
      <w:r w:rsidRPr="004838A1">
        <w:rPr>
          <w:rFonts w:ascii="Arial" w:eastAsia="Times New Roman" w:hAnsi="Arial" w:cs="Arial"/>
          <w:b/>
          <w:bCs/>
          <w:color w:val="000000"/>
          <w:sz w:val="24"/>
          <w:lang w:eastAsia="de-AT"/>
        </w:rPr>
        <w:object w:dxaOrig="225" w:dyaOrig="225">
          <v:shape id="_x0000_i1065" type="#_x0000_t75" style="width:120.4pt;height:18pt" o:ole="">
            <v:imagedata r:id="rId11" o:title=""/>
          </v:shape>
          <w:control r:id="rId12" w:name="DefaultOcxName3" w:shapeid="_x0000_i1065"/>
        </w:objec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.</w: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  <w:t xml:space="preserve">3. Die Investition ist rentabel wenn der Kapitalwert </w:t>
      </w:r>
      <w:r w:rsidRPr="004838A1">
        <w:rPr>
          <w:rFonts w:ascii="Arial" w:eastAsia="Times New Roman" w:hAnsi="Arial" w:cs="Arial"/>
          <w:b/>
          <w:bCs/>
          <w:color w:val="000000"/>
          <w:sz w:val="24"/>
          <w:lang w:eastAsia="de-AT"/>
        </w:rPr>
        <w:object w:dxaOrig="225" w:dyaOrig="225">
          <v:shape id="_x0000_i1064" type="#_x0000_t75" style="width:37.15pt;height:18pt" o:ole="">
            <v:imagedata r:id="rId13" o:title=""/>
          </v:shape>
          <w:control r:id="rId14" w:name="DefaultOcxName4" w:shapeid="_x0000_i1064"/>
        </w:objec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ist.</w: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  <w:t xml:space="preserve">Die Investition ist unrentabel wenn der Kapitalwert </w:t>
      </w:r>
      <w:r w:rsidRPr="004838A1">
        <w:rPr>
          <w:rFonts w:ascii="Arial" w:eastAsia="Times New Roman" w:hAnsi="Arial" w:cs="Arial"/>
          <w:b/>
          <w:bCs/>
          <w:color w:val="000000"/>
          <w:sz w:val="24"/>
          <w:lang w:eastAsia="de-AT"/>
        </w:rPr>
        <w:object w:dxaOrig="225" w:dyaOrig="225">
          <v:shape id="_x0000_i1063" type="#_x0000_t75" style="width:37.15pt;height:18pt" o:ole="">
            <v:imagedata r:id="rId13" o:title=""/>
          </v:shape>
          <w:control r:id="rId15" w:name="DefaultOcxName5" w:shapeid="_x0000_i1063"/>
        </w:objec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ist.</w: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  <w:t xml:space="preserve">4. Ist der interne Zinssatz zu hoch (unrealistisch), verwendet man </w:t>
      </w:r>
      <w:proofErr w:type="gramStart"/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t xml:space="preserve">die </w:t>
      </w:r>
      <w:proofErr w:type="gramEnd"/>
      <w:r w:rsidRPr="004838A1">
        <w:rPr>
          <w:rFonts w:ascii="Arial" w:eastAsia="Times New Roman" w:hAnsi="Arial" w:cs="Arial"/>
          <w:b/>
          <w:bCs/>
          <w:color w:val="000000"/>
          <w:sz w:val="24"/>
          <w:lang w:eastAsia="de-AT"/>
        </w:rPr>
        <w:object w:dxaOrig="225" w:dyaOrig="225">
          <v:shape id="_x0000_i1062" type="#_x0000_t75" style="width:169.9pt;height:18pt" o:ole="">
            <v:imagedata r:id="rId16" o:title=""/>
          </v:shape>
          <w:control r:id="rId17" w:name="DefaultOcxName6" w:shapeid="_x0000_i1062"/>
        </w:objec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.</w: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  <w:t>5. Welche Variable rechnet man mit dem Logarithmus in der Finanzmathematik aus?</w: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  <w:t xml:space="preserve">Die </w:t>
      </w:r>
      <w:r w:rsidRPr="004838A1">
        <w:rPr>
          <w:rFonts w:ascii="Arial" w:eastAsia="Times New Roman" w:hAnsi="Arial" w:cs="Arial"/>
          <w:b/>
          <w:bCs/>
          <w:color w:val="000000"/>
          <w:sz w:val="24"/>
          <w:lang w:eastAsia="de-AT"/>
        </w:rPr>
        <w:object w:dxaOrig="225" w:dyaOrig="225">
          <v:shape id="_x0000_i1061" type="#_x0000_t75" style="width:33.75pt;height:18pt" o:ole="">
            <v:imagedata r:id="rId18" o:title=""/>
          </v:shape>
          <w:control r:id="rId19" w:name="DefaultOcxName7" w:shapeid="_x0000_i1061"/>
        </w:objec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.</w: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  <w:t xml:space="preserve">6. Die </w:t>
      </w:r>
      <w:r w:rsidRPr="004838A1">
        <w:rPr>
          <w:rFonts w:ascii="Arial" w:eastAsia="Times New Roman" w:hAnsi="Arial" w:cs="Arial"/>
          <w:b/>
          <w:bCs/>
          <w:color w:val="000000"/>
          <w:sz w:val="24"/>
          <w:lang w:eastAsia="de-AT"/>
        </w:rPr>
        <w:object w:dxaOrig="225" w:dyaOrig="225">
          <v:shape id="_x0000_i1060" type="#_x0000_t75" style="width:55.15pt;height:18pt" o:ole="">
            <v:imagedata r:id="rId20" o:title=""/>
          </v:shape>
          <w:control r:id="rId21" w:name="DefaultOcxName8" w:shapeid="_x0000_i1060"/>
        </w:objec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Zinssätze i12, i4, i2, sind jene, die dasselbe Endkapital ergeben.</w: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  <w:t xml:space="preserve">7. 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de-AT"/>
        </w:rPr>
        <w:drawing>
          <wp:inline distT="0" distB="0" distL="0" distR="0">
            <wp:extent cx="1171575" cy="357505"/>
            <wp:effectExtent l="19050" t="0" r="9525" b="0"/>
            <wp:docPr id="1" name="Bild 1" descr="Form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rmel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t xml:space="preserve">ist die Formel für den </w:t>
      </w:r>
      <w:r w:rsidRPr="004838A1">
        <w:rPr>
          <w:rFonts w:ascii="Arial" w:eastAsia="Times New Roman" w:hAnsi="Arial" w:cs="Arial"/>
          <w:b/>
          <w:bCs/>
          <w:color w:val="000000"/>
          <w:sz w:val="24"/>
          <w:lang w:eastAsia="de-AT"/>
        </w:rPr>
        <w:object w:dxaOrig="225" w:dyaOrig="225">
          <v:shape id="_x0000_i1059" type="#_x0000_t75" style="width:55.15pt;height:18pt" o:ole="">
            <v:imagedata r:id="rId20" o:title=""/>
          </v:shape>
          <w:control r:id="rId23" w:name="DefaultOcxName9" w:shapeid="_x0000_i1059"/>
        </w:objec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Zinssatz.</w: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  <w:t>8. Wie nennt man eine jährliche Rate?</w: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  <w:t xml:space="preserve">Die </w:t>
      </w:r>
      <w:r w:rsidRPr="004838A1">
        <w:rPr>
          <w:rFonts w:ascii="Arial" w:eastAsia="Times New Roman" w:hAnsi="Arial" w:cs="Arial"/>
          <w:b/>
          <w:bCs/>
          <w:color w:val="000000"/>
          <w:sz w:val="24"/>
          <w:lang w:eastAsia="de-AT"/>
        </w:rPr>
        <w:object w:dxaOrig="225" w:dyaOrig="225">
          <v:shape id="_x0000_i1058" type="#_x0000_t75" style="width:40.5pt;height:18pt" o:ole="">
            <v:imagedata r:id="rId24" o:title=""/>
          </v:shape>
          <w:control r:id="rId25" w:name="DefaultOcxName10" w:shapeid="_x0000_i1058"/>
        </w:objec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.</w: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  <w:t>9. Welche Formel verwendet man in Excel um die Annuität auszurechnen?</w: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</w:r>
      <w:r w:rsidRPr="004838A1">
        <w:rPr>
          <w:rFonts w:ascii="Arial" w:eastAsia="Times New Roman" w:hAnsi="Arial" w:cs="Arial"/>
          <w:b/>
          <w:bCs/>
          <w:color w:val="000000"/>
          <w:sz w:val="24"/>
          <w:lang w:eastAsia="de-AT"/>
        </w:rPr>
        <w:object w:dxaOrig="225" w:dyaOrig="225">
          <v:shape id="_x0000_i1057" type="#_x0000_t75" style="width:33.75pt;height:18pt" o:ole="">
            <v:imagedata r:id="rId18" o:title=""/>
          </v:shape>
          <w:control r:id="rId26" w:name="DefaultOcxName11" w:shapeid="_x0000_i1057"/>
        </w:objec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.</w: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  <w:t>10. Welche Formel verwendet man in Excel um den internen Zinsfuß auszurechnen?</w: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</w:r>
      <w:r w:rsidRPr="004838A1">
        <w:rPr>
          <w:rFonts w:ascii="Arial" w:eastAsia="Times New Roman" w:hAnsi="Arial" w:cs="Arial"/>
          <w:b/>
          <w:bCs/>
          <w:color w:val="000000"/>
          <w:sz w:val="24"/>
          <w:lang w:eastAsia="de-AT"/>
        </w:rPr>
        <w:object w:dxaOrig="225" w:dyaOrig="225">
          <v:shape id="_x0000_i1056" type="#_x0000_t75" style="width:33.75pt;height:18pt" o:ole="">
            <v:imagedata r:id="rId18" o:title=""/>
          </v:shape>
          <w:control r:id="rId27" w:name="DefaultOcxName12" w:shapeid="_x0000_i1056"/>
        </w:objec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.</w: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  <w:t>11. Welche Formel verwendet man in Excel um den modifizierten internen Zinsfuß zu berechnen?</w: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</w:r>
      <w:r w:rsidRPr="004838A1">
        <w:rPr>
          <w:rFonts w:ascii="Arial" w:eastAsia="Times New Roman" w:hAnsi="Arial" w:cs="Arial"/>
          <w:b/>
          <w:bCs/>
          <w:color w:val="000000"/>
          <w:sz w:val="24"/>
          <w:lang w:eastAsia="de-AT"/>
        </w:rPr>
        <w:object w:dxaOrig="225" w:dyaOrig="225">
          <v:shape id="_x0000_i1055" type="#_x0000_t75" style="width:33.75pt;height:18pt" o:ole="">
            <v:imagedata r:id="rId18" o:title=""/>
          </v:shape>
          <w:control r:id="rId28" w:name="DefaultOcxName13" w:shapeid="_x0000_i1055"/>
        </w:objec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.</w:t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</w: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  <w:t>Übungen zur Rentenrechnung auf Mathe Online!</w:t>
      </w:r>
    </w:p>
    <w:p w:rsidR="004838A1" w:rsidRPr="004838A1" w:rsidRDefault="004838A1" w:rsidP="004838A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de-AT"/>
        </w:rPr>
      </w:pPr>
      <w:r w:rsidRPr="004838A1">
        <w:rPr>
          <w:rFonts w:ascii="Arial" w:eastAsia="Times New Roman" w:hAnsi="Arial" w:cs="Arial"/>
          <w:vanish/>
          <w:sz w:val="16"/>
          <w:szCs w:val="16"/>
          <w:lang w:eastAsia="de-AT"/>
        </w:rPr>
        <w:t>Formularende</w:t>
      </w:r>
    </w:p>
    <w:p w:rsidR="004838A1" w:rsidRPr="004838A1" w:rsidRDefault="004838A1" w:rsidP="004838A1">
      <w:pPr>
        <w:shd w:val="clear" w:color="auto" w:fill="FFFFFF"/>
        <w:spacing w:after="23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de-AT"/>
        </w:rPr>
      </w:pP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 Check  </w:t>
      </w:r>
      <w:proofErr w:type="spellStart"/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Hint</w:t>
      </w:r>
      <w:proofErr w:type="spellEnd"/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t xml:space="preserve">  </w:t>
      </w:r>
    </w:p>
    <w:p w:rsidR="004838A1" w:rsidRPr="004838A1" w:rsidRDefault="004838A1" w:rsidP="004838A1">
      <w:pPr>
        <w:shd w:val="clear" w:color="auto" w:fill="C0C0C0"/>
        <w:spacing w:after="0" w:line="240" w:lineRule="auto"/>
        <w:jc w:val="center"/>
        <w:rPr>
          <w:rFonts w:ascii="Arial" w:eastAsia="Times New Roman" w:hAnsi="Arial" w:cs="Arial"/>
          <w:vanish/>
          <w:color w:val="000000"/>
          <w:sz w:val="24"/>
          <w:szCs w:val="24"/>
          <w:lang w:eastAsia="de-AT"/>
        </w:rPr>
      </w:pPr>
      <w:r w:rsidRPr="004838A1">
        <w:rPr>
          <w:rFonts w:ascii="Arial" w:eastAsia="Times New Roman" w:hAnsi="Arial" w:cs="Arial"/>
          <w:vanish/>
          <w:color w:val="000000"/>
          <w:sz w:val="24"/>
          <w:szCs w:val="24"/>
          <w:lang w:eastAsia="de-AT"/>
        </w:rPr>
        <w:t xml:space="preserve"> OK  </w:t>
      </w:r>
    </w:p>
    <w:p w:rsidR="004838A1" w:rsidRPr="004838A1" w:rsidRDefault="004838A1" w:rsidP="004838A1">
      <w:pPr>
        <w:shd w:val="clear" w:color="auto" w:fill="000000"/>
        <w:spacing w:after="45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de-AT"/>
        </w:rPr>
      </w:pPr>
      <w:r w:rsidRPr="004838A1">
        <w:rPr>
          <w:rFonts w:ascii="Arial" w:eastAsia="Times New Roman" w:hAnsi="Arial" w:cs="Arial"/>
          <w:color w:val="000000"/>
          <w:sz w:val="24"/>
          <w:szCs w:val="24"/>
          <w:lang w:eastAsia="de-AT"/>
        </w:rPr>
        <w:t xml:space="preserve">Index </w:t>
      </w:r>
    </w:p>
    <w:p w:rsidR="00F025AC" w:rsidRDefault="00F025AC"/>
    <w:sectPr w:rsidR="00F025AC" w:rsidSect="00F025A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hyphenationZone w:val="425"/>
  <w:characterSpacingControl w:val="doNotCompress"/>
  <w:compat/>
  <w:rsids>
    <w:rsidRoot w:val="004838A1"/>
    <w:rsid w:val="004838A1"/>
    <w:rsid w:val="00DB1458"/>
    <w:rsid w:val="00F02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025AC"/>
  </w:style>
  <w:style w:type="paragraph" w:styleId="berschrift2">
    <w:name w:val="heading 2"/>
    <w:basedOn w:val="Standard"/>
    <w:link w:val="berschrift2Zchn"/>
    <w:uiPriority w:val="9"/>
    <w:qFormat/>
    <w:rsid w:val="004838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paragraph" w:styleId="berschrift3">
    <w:name w:val="heading 3"/>
    <w:basedOn w:val="Standard"/>
    <w:link w:val="berschrift3Zchn"/>
    <w:uiPriority w:val="9"/>
    <w:qFormat/>
    <w:rsid w:val="004838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838A1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838A1"/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customStyle="1" w:styleId="gapspan">
    <w:name w:val="gapspan"/>
    <w:basedOn w:val="Absatz-Standardschriftart"/>
    <w:rsid w:val="004838A1"/>
    <w:rPr>
      <w:b/>
      <w:bCs/>
      <w:color w:val="000000"/>
      <w:sz w:val="24"/>
      <w:szCs w:val="24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4838A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AT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4838A1"/>
    <w:rPr>
      <w:rFonts w:ascii="Arial" w:eastAsia="Times New Roman" w:hAnsi="Arial" w:cs="Arial"/>
      <w:vanish/>
      <w:sz w:val="16"/>
      <w:szCs w:val="16"/>
      <w:lang w:eastAsia="de-AT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4838A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AT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4838A1"/>
    <w:rPr>
      <w:rFonts w:ascii="Arial" w:eastAsia="Times New Roman" w:hAnsi="Arial" w:cs="Arial"/>
      <w:vanish/>
      <w:sz w:val="16"/>
      <w:szCs w:val="16"/>
      <w:lang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38A1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DB145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221174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224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119">
          <w:marLeft w:val="0"/>
          <w:marRight w:val="0"/>
          <w:marTop w:val="0"/>
          <w:marBottom w:val="23"/>
          <w:divBdr>
            <w:top w:val="single" w:sz="8" w:space="6" w:color="000000"/>
            <w:left w:val="single" w:sz="8" w:space="6" w:color="000000"/>
            <w:bottom w:val="single" w:sz="8" w:space="6" w:color="000000"/>
            <w:right w:val="single" w:sz="8" w:space="6" w:color="000000"/>
          </w:divBdr>
          <w:divsChild>
            <w:div w:id="62812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13129">
          <w:marLeft w:val="0"/>
          <w:marRight w:val="0"/>
          <w:marTop w:val="0"/>
          <w:marBottom w:val="23"/>
          <w:divBdr>
            <w:top w:val="single" w:sz="8" w:space="6" w:color="000000"/>
            <w:left w:val="single" w:sz="8" w:space="6" w:color="000000"/>
            <w:bottom w:val="single" w:sz="8" w:space="6" w:color="000000"/>
            <w:right w:val="single" w:sz="8" w:space="6" w:color="000000"/>
          </w:divBdr>
          <w:divsChild>
            <w:div w:id="7438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720114">
                  <w:marLeft w:val="0"/>
                  <w:marRight w:val="0"/>
                  <w:marTop w:val="48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2600036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789787512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control" Target="activeX/activeX12.xml"/><Relationship Id="rId3" Type="http://schemas.openxmlformats.org/officeDocument/2006/relationships/webSettings" Target="webSettings.xml"/><Relationship Id="rId21" Type="http://schemas.openxmlformats.org/officeDocument/2006/relationships/control" Target="activeX/activeX9.xml"/><Relationship Id="rId7" Type="http://schemas.openxmlformats.org/officeDocument/2006/relationships/image" Target="media/image2.wmf"/><Relationship Id="rId12" Type="http://schemas.openxmlformats.org/officeDocument/2006/relationships/control" Target="activeX/activeX4.xml"/><Relationship Id="rId17" Type="http://schemas.openxmlformats.org/officeDocument/2006/relationships/control" Target="activeX/activeX7.xml"/><Relationship Id="rId25" Type="http://schemas.openxmlformats.org/officeDocument/2006/relationships/control" Target="activeX/activeX11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control" Target="activeX/activeX6.xml"/><Relationship Id="rId23" Type="http://schemas.openxmlformats.org/officeDocument/2006/relationships/control" Target="activeX/activeX10.xml"/><Relationship Id="rId28" Type="http://schemas.openxmlformats.org/officeDocument/2006/relationships/control" Target="activeX/activeX14.xml"/><Relationship Id="rId10" Type="http://schemas.openxmlformats.org/officeDocument/2006/relationships/control" Target="activeX/activeX3.xml"/><Relationship Id="rId19" Type="http://schemas.openxmlformats.org/officeDocument/2006/relationships/control" Target="activeX/activeX8.xml"/><Relationship Id="rId4" Type="http://schemas.openxmlformats.org/officeDocument/2006/relationships/hyperlink" Target="http://www.ibc.ac.at/externe/mathe/" TargetMode="External"/><Relationship Id="rId9" Type="http://schemas.openxmlformats.org/officeDocument/2006/relationships/image" Target="media/image3.wmf"/><Relationship Id="rId14" Type="http://schemas.openxmlformats.org/officeDocument/2006/relationships/control" Target="activeX/activeX5.xml"/><Relationship Id="rId22" Type="http://schemas.openxmlformats.org/officeDocument/2006/relationships/image" Target="media/image9.gif"/><Relationship Id="rId27" Type="http://schemas.openxmlformats.org/officeDocument/2006/relationships/control" Target="activeX/activeX13.xml"/><Relationship Id="rId3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</dc:creator>
  <cp:lastModifiedBy>Gabi</cp:lastModifiedBy>
  <cp:revision>2</cp:revision>
  <dcterms:created xsi:type="dcterms:W3CDTF">2010-07-06T20:08:00Z</dcterms:created>
  <dcterms:modified xsi:type="dcterms:W3CDTF">2010-07-06T20:24:00Z</dcterms:modified>
</cp:coreProperties>
</file>